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FORMULARIO DE RESERVA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Datos del solicitante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Empresa: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CIF/NIF: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Apellidos: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Código Postal/Localidad/Provincia: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Datos del evento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Evento/Arbitraje: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Fecha inicio: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Fecha fin: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Horario inicio: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Horario fin: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asistentes previsto: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Demandante: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Demandada: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Tribunal Arbitral/Árbitro Único: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Servicios principales contratar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Paquete Sala Concepción Arenal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Paquete Sala Pedro Sáinz de Andino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Organización y apoyo en audiencia virtual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Solicitud de medios adicionales a disposición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Conexión a Skype o Zoom (en caso de audiencias presenciales)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Portátil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Impresora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Servicio de Estenotipia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Servicio de Traducción Simultánea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Servicio de Catering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Otros: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Datos fiscales a efectos de facturación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o Razón Social: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 completa: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CIF/NIF: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 información: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>
      <w:pPr>
        <w:pStyle w:val="Normal"/>
        <w:spacing w:lineRule="auto" w:line="276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8382602"/>
    </w:sdtPr>
    <w:sdtContent>
      <w:p>
        <w:pPr>
          <w:pStyle w:val="Piedepgina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431925" cy="923290"/>
          <wp:effectExtent l="0" t="0" r="0" b="0"/>
          <wp:docPr id="1" name="Imagen 2" descr="Nuevo logo C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Nuevo logo Cor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</w:t>
    </w:r>
    <w:r>
      <w:rPr/>
      <w:drawing>
        <wp:inline distT="0" distB="0" distL="0" distR="0">
          <wp:extent cx="996950" cy="367030"/>
          <wp:effectExtent l="0" t="0" r="0" b="0"/>
          <wp:docPr id="2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472e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74fad"/>
    <w:rPr>
      <w:rFonts w:ascii="Calibri" w:hAnsi="Calibri"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4fad"/>
    <w:rPr>
      <w:rFonts w:ascii="Calibri" w:hAnsi="Calibri"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74fa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274fa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74fa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74fa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114</Words>
  <Characters>718</Characters>
  <CharactersWithSpaces>904</CharactersWithSpaces>
  <Paragraphs>41</Paragraphs>
  <Company>Cocim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2021-05-06T11:19:00Z</dcterms:created>
  <dc:creator>Corte Arbitraje-Cámara Madrid-Yaiza Araque Moreno</dc:creator>
  <dc:description/>
  <dc:language>es-ES</dc:language>
  <cp:lastModifiedBy>Dámaso Riaño</cp:lastModifiedBy>
  <dcterms:modified xsi:type="dcterms:W3CDTF">2021-05-06T11:19:00Z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Cocim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